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000"/>
        <w:jc w:val="center"/>
      </w:pPr>
      <w:r>
        <w:rPr>
          <w:b/>
          <w:bCs/>
          <w:color w:val="1F4E79"/>
          <w:sz w:val="36"/>
          <w:szCs w:val="36"/>
        </w:rPr>
        <w:t xml:space="preserve">宁德时代（300750.SZ / 03750.HK）</w:t>
      </w:r>
    </w:p>
    <w:p>
      <w:pPr>
        <w:spacing w:after="600"/>
        <w:jc w:val="center"/>
      </w:pPr>
      <w:r>
        <w:rPr>
          <w:b/>
          <w:bCs/>
          <w:color w:val="1F4E79"/>
          <w:sz w:val="44"/>
          <w:szCs w:val="44"/>
        </w:rPr>
        <w:t xml:space="preserve">2025 年年报深度研究报告</w:t>
      </w:r>
    </w:p>
    <w:p>
      <w:pPr>
        <w:spacing w:after="400"/>
        <w:jc w:val="center"/>
      </w:pPr>
      <w:r>
        <w:rPr>
          <w:color w:val="2E75B6"/>
          <w:sz w:val="26"/>
          <w:szCs w:val="26"/>
        </w:rPr>
        <w:t xml:space="preserve">全球零碳新能源科技龙头 · 动力储能双轮驱动加速</w:t>
      </w:r>
    </w:p>
    <w:p>
      <w:pPr>
        <w:spacing w:after="200"/>
        <w:jc w:val="center"/>
      </w:pPr>
      <w:r>
        <w:rPr>
          <w:sz w:val="22"/>
          <w:szCs w:val="22"/>
        </w:rPr>
        <w:t xml:space="preserve">行业：电力设备 / 电池</w:t>
      </w:r>
    </w:p>
    <w:p>
      <w:pPr>
        <w:spacing w:after="200"/>
        <w:jc w:val="center"/>
      </w:pPr>
      <w:r>
        <w:rPr>
          <w:b/>
          <w:bCs/>
          <w:color w:val="C00000"/>
          <w:sz w:val="22"/>
          <w:szCs w:val="22"/>
        </w:rPr>
        <w:t xml:space="preserve">评级：买入（首次覆盖）   |   目标价：A股 540 元 / H 股 820 港元</w:t>
      </w:r>
    </w:p>
    <w:p>
      <w:pPr>
        <w:spacing w:after="1000"/>
        <w:jc w:val="center"/>
      </w:pPr>
      <w:r>
        <w:rPr>
          <w:color w:val="808080"/>
          <w:sz w:val="22"/>
          <w:szCs w:val="22"/>
        </w:rPr>
        <w:t xml:space="preserve">报告日期：2026 年 4 月 21 日</w:t>
      </w:r>
    </w:p>
    <w:p>
      <w:pPr>
        <w:spacing w:after="120"/>
        <w:jc w:val="center"/>
      </w:pPr>
      <w:r>
        <w:rPr>
          <w:i/>
          <w:iCs/>
          <w:color w:val="808080"/>
          <w:sz w:val="18"/>
          <w:szCs w:val="18"/>
        </w:rPr>
        <w:t xml:space="preserve">数据来源：宁德时代 2025 年年度报告 + WorkBuddy 金融数据服务实时行情</w:t>
      </w:r>
    </w:p>
    <w:p>
      <w:pPr>
        <w:jc w:val="center"/>
      </w:pPr>
      <w:r>
        <w:rPr>
          <w:i/>
          <w:iCs/>
          <w:color w:val="C00000"/>
          <w:sz w:val="18"/>
          <w:szCs w:val="18"/>
        </w:rPr>
        <w:t xml:space="preserve">（本报告仅用于内部研究，不构成任何投资建议）</w:t>
      </w:r>
    </w:p>
    <w:p>
      <w:r>
        <w:br w:type="page"/>
      </w:r>
    </w:p>
    <w:p>
      <w:pPr>
        <w:pStyle w:val="Heading1"/>
      </w:pPr>
      <w:r>
        <w:t xml:space="preserve">一、核心观点</w:t>
      </w:r>
    </w:p>
    <w:p>
      <w:pPr>
        <w:spacing w:after="100" w:line="340"/>
        <w:jc w:val="both"/>
      </w:pPr>
      <w:r>
        <w:t xml:space="preserve">宁德时代（300750.SZ）是全球零碳新能源科技龙头企业，2025 年实现营业收入 4,237.02 亿元（同比 +17.04%），归母净利润 722.01 亿元（同比 +42.28%），经营活动现金流净额高达 1,332.20 亿元（同比 +37.35%）。公司全年锂电池销量达 661GWh（同比 +39.16%），其中动力电池 541GWh（+41.85%），储能电池 121GWh（+29.13%），盈利质量与增长速度均显著超越行业平均水平。</w:t>
      </w:r>
    </w:p>
    <w:p>
      <w:pPr>
        <w:spacing w:after="100" w:line="340"/>
        <w:jc w:val="both"/>
      </w:pPr>
      <w:r>
        <w:t xml:space="preserve">公司三大核心竞争优势已充分显现：其一，动力电池连续 9 年全球市占率第一，2025 年全球使用量市占率提升至 39.2%（+1.2pct），海外市占率实现突破性增长至 30.0%；其二，储能电池连续 5 年全球出货量第一，系统集成业务交付规模同比增长超 160%；其三，技术储备深厚，全年研发投入 221.47 亿元（+19.02%），研发投入占营收比例 5.23%，研发团队超 2.29 万人，累计拥有及申请的国内外专利总数达 54,538 项。公司资产负债率同比下降 3.30pct 至 61.94%，财务结构持续优化，经营性现金流充裕，足以支撑高强度研发和全球扩产。</w:t>
      </w:r>
    </w:p>
    <w:p>
      <w:pPr>
        <w:spacing w:after="100" w:line="340"/>
        <w:jc w:val="both"/>
      </w:pPr>
      <w:r>
        <w:t xml:space="preserve">公司 2025 年 5 月完成港股 H 股上市，全球发售股份 1.56 亿股，募集资金 410 亿港元，进一步强化海外资本运作平台，为匈牙利工厂建设及全球化战略提供稳健支撑。利润分配方面，公司拟每 10 股派现 69.57 元（含税），连续三年以净利润 50% 实施现金分红，累计分红接近千亿元，股东回报力度持续领跑同业。</w:t>
      </w:r>
    </w:p>
    <w:p>
      <w:pPr>
        <w:pStyle w:val="Heading2"/>
      </w:pPr>
      <w:r>
        <w:t xml:space="preserve">1.1 关键财务与市场指标速览</w:t>
      </w:r>
    </w:p>
    <w:tbl>
      <w:tblPr>
        <w:tblW w:type="dxa" w:w="7800"/>
        <w:tblBorders>
          <w:top w:val="single" w:color="auto" w:sz="4"/>
          <w:left w:val="single" w:color="auto" w:sz="4"/>
          <w:bottom w:val="single" w:color="auto" w:sz="4"/>
          <w:right w:val="single" w:color="auto" w:sz="4"/>
          <w:insideH w:val="single" w:color="auto" w:sz="4"/>
          <w:insideV w:val="single" w:color="auto" w:sz="4"/>
        </w:tblBorders>
      </w:tblPr>
      <w:tblGrid>
        <w:gridCol w:w="3000"/>
        <w:gridCol w:w="1600"/>
        <w:gridCol w:w="1600"/>
        <w:gridCol w:w="1600"/>
      </w:tblGrid>
      <w:tr>
        <w:trPr>
          <w:tblHeader/>
        </w:trPr>
        <w:tc>
          <w:tcPr>
            <w:tcW w:type="dxa" w:w="30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指标</w:t>
            </w:r>
          </w:p>
        </w:tc>
        <w:tc>
          <w:tcPr>
            <w:tcW w:type="dxa" w:w="16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2025年</w:t>
            </w:r>
          </w:p>
        </w:tc>
        <w:tc>
          <w:tcPr>
            <w:tcW w:type="dxa" w:w="16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2024年</w:t>
            </w:r>
          </w:p>
        </w:tc>
        <w:tc>
          <w:tcPr>
            <w:tcW w:type="dxa" w:w="16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同比变化</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营业收入（亿元）</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4,237.02</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3,620.13</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+17.04%</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归母净利润（亿元）</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722.01</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507.45</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+42.28%</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扣非归母净利润（亿元）</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645.08</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449.93</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+43.37%</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经营活动现金流净额（亿元）</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1,332.20</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969.90</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+37.35%</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基本每股收益（元）</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16.14</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11.58</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+39.38%</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加权平均 ROE</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24.91%</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24.13%</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+0.78pct</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整体毛利率</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26.49%</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24.69%</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+1.80pct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资产负债率</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61.94%</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65.24%</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-3.30pct</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锂电池销量（GWh）</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661</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475</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+39.16%</w:t>
            </w:r>
          </w:p>
        </w:tc>
      </w:tr>
    </w:tbl>
    <w:p>
      <w:r>
        <w:t xml:space="preserve"> </w:t>
      </w:r>
    </w:p>
    <w:p>
      <w:pPr>
        <w:pStyle w:val="Heading2"/>
      </w:pPr>
      <w:r>
        <w:t xml:space="preserve">1.2 最新市场表现（截至 2026/04/21 收盘）</w:t>
      </w:r>
    </w:p>
    <w:p>
      <w:pPr>
        <w:pStyle w:val="ListParagraph"/>
        <w:numPr>
          <w:ilvl w:val="0"/>
          <w:numId w:val="2"/>
        </w:numPr>
        <w:spacing w:after="80" w:line="320"/>
      </w:pPr>
      <w:r>
        <w:t xml:space="preserve">A股（300750.SZ）：收盘价 447.60 元（+3.49%），总市值 20,428.82 亿元，PE（TTM）25.87 倍，PB 5.72 倍，年初至今 +21.88%。</w:t>
      </w:r>
    </w:p>
    <w:p>
      <w:pPr>
        <w:pStyle w:val="ListParagraph"/>
        <w:numPr>
          <w:ilvl w:val="0"/>
          <w:numId w:val="2"/>
        </w:numPr>
        <w:spacing w:after="80" w:line="320"/>
      </w:pPr>
      <w:r>
        <w:t xml:space="preserve">H股（03750.HK）：收盘价 736.00 港元（+4.77%），总市值 33,591.63 亿港元，PE（TTM）37.56 倍，年初至今 +47.90%。</w:t>
      </w:r>
    </w:p>
    <w:p>
      <w:pPr>
        <w:pStyle w:val="ListParagraph"/>
        <w:numPr>
          <w:ilvl w:val="0"/>
          <w:numId w:val="2"/>
        </w:numPr>
        <w:spacing w:after="80" w:line="320"/>
      </w:pPr>
      <w:r>
        <w:t xml:space="preserve">AH 溢价：43.09%，H 股显著溢价反映国际机构投资者对公司全球化前景的更高预期。</w:t>
      </w:r>
    </w:p>
    <w:p>
      <w:pPr>
        <w:pStyle w:val="ListParagraph"/>
        <w:numPr>
          <w:ilvl w:val="0"/>
          <w:numId w:val="2"/>
        </w:numPr>
        <w:spacing w:after="80" w:line="320"/>
      </w:pPr>
      <w:r>
        <w:t xml:space="preserve">所属板块（当日）：电池板块 +2.80%，电力设备板块 +0.86%，公司跑赢板块。</w:t>
      </w:r>
    </w:p>
    <w:p>
      <w:r>
        <w:br w:type="page"/>
      </w:r>
    </w:p>
    <w:p>
      <w:pPr>
        <w:pStyle w:val="Heading1"/>
      </w:pPr>
      <w:r>
        <w:t xml:space="preserve">二、基本面分析</w:t>
      </w:r>
    </w:p>
    <w:p>
      <w:pPr>
        <w:pStyle w:val="Heading2"/>
      </w:pPr>
      <w:r>
        <w:t xml:space="preserve">2.1 业绩爆发的三大驱动力</w:t>
      </w:r>
    </w:p>
    <w:p>
      <w:pPr>
        <w:pStyle w:val="Heading3"/>
      </w:pPr>
      <w:r>
        <w:t xml:space="preserve">驱动一：动力电池市占率持续提升，全球龙头地位稳固</w:t>
      </w:r>
    </w:p>
    <w:p>
      <w:pPr>
        <w:spacing w:after="100" w:line="340"/>
        <w:jc w:val="both"/>
      </w:pPr>
      <w:r>
        <w:t xml:space="preserve">据 SNE Research 数据，2025 年全球新能源车销量 2,147.0 万辆（+21.5%），带动全球动力电池使用量达 1,187GWh（+31.7%）。公司动力电池销量 541GWh（+41.85%），显著跑赢行业，全球使用量市占率提升 1.2 个百分点至 39.2%，已连续 9 年稳居全球第一。国内方面，据中国汽车动力电池产业创新联盟统计，2025 年公司国内装机市占率达 43.42%；海外方面，据 SNE Research 统计，公司海外市占率突破至 30.0%，同比大幅提升。</w:t>
      </w:r>
    </w:p>
    <w:p>
      <w:pPr>
        <w:spacing w:after="100" w:line="340"/>
        <w:jc w:val="both"/>
      </w:pPr>
      <w:r>
        <w:t xml:space="preserve">产品层面，公司乘用车领域推出二代神行超充电池（全球首款兼具 800 公里续航和 12C 超充速度的磷酸铁锂电池）、神行 Pro 电池（搭载 NP3.0 技术，百万公里长寿命版本）、骁遥双核电池（跨化学体系全新设计）、钠新乘用车动力电池（低锂依赖）等创新产品；商用车领域在天行系列基础上推出钠新启驻一体蓄电池及坤势底盘商用车生态解决方案，产品矩阵持续迭代。</w:t>
      </w:r>
    </w:p>
    <w:p>
      <w:pPr>
        <w:pStyle w:val="Heading3"/>
      </w:pPr>
      <w:r>
        <w:t xml:space="preserve">驱动二：储能电池爆发式增长，连续五年全球第一</w:t>
      </w:r>
    </w:p>
    <w:p>
      <w:pPr>
        <w:spacing w:after="100" w:line="340"/>
        <w:jc w:val="both"/>
      </w:pPr>
      <w:r>
        <w:t xml:space="preserve">2025 年公司储能电池销量 121GWh（+29.13%），连续 5 年全球出货量排名第一。储能系统集成业务全球共计交付超 70 个项目，出货规模同比增长超 160%。公司天恒 6.25MWh 集装箱式液冷电池舱批量交付并网，搭载 587Ah 大容量电芯，单位面积能量密度提升 30%，整站占地面积减少 20%；海外市场发布全球首款可量产的 9MWh 超大容量储能系统 TENER Stack，以及适配高温场景的 TENER H 集装箱系统。</w:t>
      </w:r>
    </w:p>
    <w:p>
      <w:pPr>
        <w:spacing w:after="100" w:line="340"/>
        <w:jc w:val="both"/>
      </w:pPr>
      <w:r>
        <w:t xml:space="preserve">据 SNE Research 统计，2025 年全球储能电池出货量 550GWh，同比增长 79%。储能业务正成为公司第二增长极，主要受益于全球数据中心建设、AI 算力电力需求增长和海外储能政策支持。</w:t>
      </w:r>
    </w:p>
    <w:p>
      <w:pPr>
        <w:pStyle w:val="Heading3"/>
      </w:pPr>
      <w:r>
        <w:t xml:space="preserve">驱动三：海外业务与全球化布局进入收获期</w:t>
      </w:r>
    </w:p>
    <w:p>
      <w:pPr>
        <w:spacing w:after="100" w:line="340"/>
        <w:jc w:val="both"/>
      </w:pPr>
      <w:r>
        <w:t xml:space="preserve">2025 年公司境外收入 1,296.41 亿元（+17.50%），占比 30.60%，境外毛利率 31.44%，显著高于境内的 24.00%。公司持续推进中州、济宁、福鼎、溧阳、宜宾等国内基地以及匈牙利工厂、印尼电池产业链等海外项目建设。报告期内公司锂电池产能达 772GWh，期末在建产能 321GWh，为后续全球化交付提供坚实保障。</w:t>
      </w:r>
    </w:p>
    <w:p>
      <w:pPr>
        <w:spacing w:after="100" w:line="340"/>
        <w:jc w:val="both"/>
      </w:pPr>
      <w:r>
        <w:t xml:space="preserve">5 月港股 H 股成功上市，募资 410 亿港元，主要用于匈牙利项目建设及营运资金。售后服务网络已覆盖 75 个国家或地区、约 1,200 家售后服务站，海外客户以 VW、BMW、Stellantis、Volvo、DMG 等国际主流车企为主，售后体系持续完善。</w:t>
      </w:r>
    </w:p>
    <w:p>
      <w:pPr>
        <w:pStyle w:val="Heading2"/>
      </w:pPr>
      <w:r>
        <w:t xml:space="preserve">2.2 盈利质量与现金流分析</w:t>
      </w:r>
    </w:p>
    <w:p>
      <w:pPr>
        <w:spacing w:after="100" w:line="340"/>
        <w:jc w:val="both"/>
      </w:pPr>
      <w:r>
        <w:t xml:space="preserve">2025 年公司整体毛利率 26.49%（+1.80pct），其中动力电池毛利率 23.84%（-0.10pct）相对稳定，储能电池毛利率 26.71%（-0.13pct），电池材料及回收毛利率 27.27%（+16.76pct）显著改善，反映邦普循环业务盈利能力的重大提升。分地区看，境外业务毛利率 31.44%（+1.99pct），远高于境内的 24.00%（+1.75pct），海外市场优质溢价能力突出。</w:t>
      </w:r>
    </w:p>
    <w:p>
      <w:pPr>
        <w:spacing w:after="100" w:line="340"/>
        <w:jc w:val="both"/>
      </w:pPr>
      <w:r>
        <w:t xml:space="preserve">期间费用率方面，研发费用 221.47 亿元（+19.02%），研发投入占营收比例升至 5.23%，研发强度行业领先。销售费用 37.35 亿元（+4.84%），费用率控制良好。资产负债率 61.94%，较上年末下降 3.30 个百分点，资产结构持续优化。</w:t>
      </w:r>
    </w:p>
    <w:p>
      <w:pPr>
        <w:spacing w:after="100" w:line="340"/>
        <w:jc w:val="both"/>
      </w:pPr>
      <w:r>
        <w:t xml:space="preserve">经营性现金流净额高达 1,332.20 亿元，远超归母净利润，现金流质量突出。公司拟向全体股东每 10 股派现 69.57 元（含税），分红总额约 304.45 亿元，连续三年以净利润 50% 现金分红，分红政策稳健。</w:t>
      </w:r>
    </w:p>
    <w:p>
      <w:r>
        <w:br w:type="page"/>
      </w:r>
    </w:p>
    <w:p>
      <w:pPr>
        <w:pStyle w:val="Heading1"/>
      </w:pPr>
      <w:r>
        <w:t xml:space="preserve">三、业务结构深度拆解</w:t>
      </w:r>
    </w:p>
    <w:p>
      <w:pPr>
        <w:pStyle w:val="Heading2"/>
      </w:pPr>
      <w:r>
        <w:t xml:space="preserve">3.1 2025 年主营业务构成</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800"/>
        <w:gridCol w:w="1700"/>
        <w:gridCol w:w="1300"/>
        <w:gridCol w:w="1400"/>
        <w:gridCol w:w="1600"/>
      </w:tblGrid>
      <w:tr>
        <w:trPr>
          <w:tblHeader/>
        </w:trPr>
        <w:tc>
          <w:tcPr>
            <w:tcW w:type="dxa" w:w="28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业务板块</w:t>
            </w:r>
          </w:p>
        </w:tc>
        <w:tc>
          <w:tcPr>
            <w:tcW w:type="dxa" w:w="17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收入（亿元）</w:t>
            </w:r>
          </w:p>
        </w:tc>
        <w:tc>
          <w:tcPr>
            <w:tcW w:type="dxa" w:w="13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占比</w:t>
            </w:r>
          </w:p>
        </w:tc>
        <w:tc>
          <w:tcPr>
            <w:tcW w:type="dxa" w:w="14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同比</w:t>
            </w:r>
          </w:p>
        </w:tc>
        <w:tc>
          <w:tcPr>
            <w:tcW w:type="dxa" w:w="16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毛利率</w:t>
            </w:r>
          </w:p>
        </w:tc>
      </w:tr>
      <w:tr>
        <w:tc>
          <w:tcPr>
            <w:tcW w:type="dxa" w:w="2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动力电池系统</w:t>
            </w:r>
          </w:p>
        </w:tc>
        <w:tc>
          <w:tcPr>
            <w:tcW w:type="dxa" w:w="17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3,165.06</w:t>
            </w:r>
          </w:p>
        </w:tc>
        <w:tc>
          <w:tcPr>
            <w:tcW w:type="dxa" w:w="13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74.70%</w:t>
            </w:r>
          </w:p>
        </w:tc>
        <w:tc>
          <w:tcPr>
            <w:tcW w:type="dxa" w:w="14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+25.08%</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23.84%</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储能电池系统</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624.40</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14.74%</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+8.99%</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26.71%</w:t>
            </w:r>
          </w:p>
        </w:tc>
      </w:tr>
      <w:tr>
        <w:tc>
          <w:tcPr>
            <w:tcW w:type="dxa" w:w="2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电池材料及回收</w:t>
            </w:r>
          </w:p>
        </w:tc>
        <w:tc>
          <w:tcPr>
            <w:tcW w:type="dxa" w:w="17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218.61</w:t>
            </w:r>
          </w:p>
        </w:tc>
        <w:tc>
          <w:tcPr>
            <w:tcW w:type="dxa" w:w="13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5.16%</w:t>
            </w:r>
          </w:p>
        </w:tc>
        <w:tc>
          <w:tcPr>
            <w:tcW w:type="dxa" w:w="14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-23.83%</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27.27%</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电池矿产资源</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59.78</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1.41%</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+8.83%</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11.25%</w:t>
            </w:r>
          </w:p>
        </w:tc>
      </w:tr>
      <w:tr>
        <w:tc>
          <w:tcPr>
            <w:tcW w:type="dxa" w:w="2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其他业务</w:t>
            </w:r>
          </w:p>
        </w:tc>
        <w:tc>
          <w:tcPr>
            <w:tcW w:type="dxa" w:w="17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169.17</w:t>
            </w:r>
          </w:p>
        </w:tc>
        <w:tc>
          <w:tcPr>
            <w:tcW w:type="dxa" w:w="13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3.99%</w:t>
            </w:r>
          </w:p>
        </w:tc>
        <w:tc>
          <w:tcPr>
            <w:tcW w:type="dxa" w:w="14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-3.27%</w:t>
            </w:r>
          </w:p>
        </w:tc>
        <w:tc>
          <w:tcPr>
            <w:tcW w:type="dxa" w:w="16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w:t>
            </w:r>
          </w:p>
        </w:tc>
      </w:tr>
    </w:tbl>
    <w:p>
      <w:r>
        <w:t xml:space="preserve"> </w:t>
      </w:r>
    </w:p>
    <w:p>
      <w:pPr>
        <w:spacing w:after="100" w:line="340"/>
        <w:jc w:val="both"/>
      </w:pPr>
      <w:r>
        <w:t xml:space="preserve">动力电池系统仍是公司第一大收入来源，2025 年占比高达 74.70%，同比增长 25.08%，是公司业绩的基本盘。储能电池系统增速放缓（+8.99%）主要受项目交付节奏影响，但系统集成业务增速超过 160%，储能盈利质量提升迅速。电池材料及回收板块收入下降 23.83%，但毛利率大幅提升 16.76pct 至 27.27%，盈利结构从规模向质量切换。</w:t>
      </w:r>
    </w:p>
    <w:p>
      <w:pPr>
        <w:pStyle w:val="Heading2"/>
      </w:pPr>
      <w:r>
        <w:t xml:space="preserve">3.2 五大核心竞争力解读</w:t>
      </w:r>
    </w:p>
    <w:p>
      <w:pPr>
        <w:pStyle w:val="ListParagraph"/>
        <w:numPr>
          <w:ilvl w:val="0"/>
          <w:numId w:val="3"/>
        </w:numPr>
        <w:spacing w:after="80" w:line="320"/>
      </w:pPr>
      <w:r>
        <w:t xml:space="preserve">研发为核：全年研发投入 221.47 亿元，研发人员 22,901 人，拥有及申请的国内外专利总数达 54,538 项，是行业唯一入选 WEF 全球百强创新机构的企业。二代神行、骁遥双核、钠新电池等产品矩阵持续迭代。</w:t>
      </w:r>
    </w:p>
    <w:p>
      <w:pPr>
        <w:pStyle w:val="ListParagraph"/>
        <w:numPr>
          <w:ilvl w:val="0"/>
          <w:numId w:val="3"/>
        </w:numPr>
        <w:spacing w:after="80" w:line="320"/>
      </w:pPr>
      <w:r>
        <w:t xml:space="preserve">市场领跑：动力电池连续 9 年全球市占率第一，储能电池连续 5 年全球第一。乘用车中高端市场主导地位稳固，2025 福布斯中国智能纯电汽车新豪华度榜单中 6 成以上上榜车型搭载公司电池。</w:t>
      </w:r>
    </w:p>
    <w:p>
      <w:pPr>
        <w:pStyle w:val="ListParagraph"/>
        <w:numPr>
          <w:ilvl w:val="0"/>
          <w:numId w:val="3"/>
        </w:numPr>
        <w:spacing w:after="80" w:line="320"/>
      </w:pPr>
      <w:r>
        <w:t xml:space="preserve">极限制造：公司拥有全球规模最大的现有及在建产能（772GWh 已投产 + 321GWh 在建），以自主研发的超级拉线 PSL 和严苛品控标准，电芯缺陷率较行业实现数量级领先，拥有行业最多「灯塔工厂」及唯一「可持续灯塔工厂」。</w:t>
      </w:r>
    </w:p>
    <w:p>
      <w:pPr>
        <w:pStyle w:val="ListParagraph"/>
        <w:numPr>
          <w:ilvl w:val="0"/>
          <w:numId w:val="3"/>
        </w:numPr>
        <w:spacing w:after="80" w:line="320"/>
      </w:pPr>
      <w:r>
        <w:t xml:space="preserve">全域增量：电动化应用延伸至低空（峰飞航空 2 吨级 eVTOL 完成多次复杂环境飞行验证）、船舶（配套电动船舶近 900 艘）、重卡等新领域。换电网络已建成 1,325 座（巧克力换电 1,000+ 座 + 骐骥换电 300+ 座），全年换电服务超 115 万次。</w:t>
      </w:r>
    </w:p>
    <w:p>
      <w:pPr>
        <w:pStyle w:val="ListParagraph"/>
        <w:numPr>
          <w:ilvl w:val="0"/>
          <w:numId w:val="3"/>
        </w:numPr>
        <w:spacing w:after="80" w:line="320"/>
      </w:pPr>
      <w:r>
        <w:t xml:space="preserve">零碳引领：核心运营工厂实现碳中和目标，邦普循环 2025 年废旧电池及材料综合回收量 21.0 万吨（+63.2%），再生锂盐 2.4 万吨（+40.4%）。MSCI ESG 评级维持 AA 级，首次入选标普《可持续发展年鉴》。</w:t>
      </w:r>
    </w:p>
    <w:p>
      <w:pPr>
        <w:pStyle w:val="Heading2"/>
      </w:pPr>
      <w:r>
        <w:t xml:space="preserve">3.3 产能与供应链</w:t>
      </w:r>
    </w:p>
    <w:p>
      <w:pPr>
        <w:spacing w:after="100" w:line="340"/>
        <w:jc w:val="both"/>
      </w:pPr>
      <w:r>
        <w:t xml:space="preserve">公司已在全球设立六大研发中心、24 家电池工厂。期末锂电池产能 772GWh，在建产能 321GWh，有效满足市场及客户交付需求。同时公司通过自有及合作矿产资源项目的投资、建设及运营，保障锂、镍、磷等关键资源供应。2025 年电池矿产资源业务收入 59.78 亿元（+8.83%），一体化布局持续强化。</w:t>
      </w:r>
    </w:p>
    <w:p>
      <w:r>
        <w:br w:type="page"/>
      </w:r>
    </w:p>
    <w:p>
      <w:pPr>
        <w:pStyle w:val="Heading1"/>
      </w:pPr>
      <w:r>
        <w:t xml:space="preserve">四、同业对比：龙头溢价尚未充分兑现</w:t>
      </w:r>
    </w:p>
    <w:p>
      <w:pPr>
        <w:spacing w:after="100" w:line="340"/>
        <w:jc w:val="both"/>
      </w:pPr>
      <w:r>
        <w:t xml:space="preserve">选取 A 股电池板块主要可比公司比亚迪（002594，一体化电池 + 整车）和亿纬锂能（300014，动力 + 储能 + 消费）进行横向对比。数据基于 2025 年年报及 2026/04/21 最新行情。</w:t>
      </w:r>
    </w:p>
    <w:p>
      <w:pPr>
        <w:pStyle w:val="Heading2"/>
      </w:pPr>
      <w:r>
        <w:t xml:space="preserve">4.1 核心财务指标对比</w:t>
      </w:r>
    </w:p>
    <w:tbl>
      <w:tblPr>
        <w:tblW w:type="dxa" w:w="8400"/>
        <w:tblBorders>
          <w:top w:val="single" w:color="auto" w:sz="4"/>
          <w:left w:val="single" w:color="auto" w:sz="4"/>
          <w:bottom w:val="single" w:color="auto" w:sz="4"/>
          <w:right w:val="single" w:color="auto" w:sz="4"/>
          <w:insideH w:val="single" w:color="auto" w:sz="4"/>
          <w:insideV w:val="single" w:color="auto" w:sz="4"/>
        </w:tblBorders>
      </w:tblPr>
      <w:tblGrid>
        <w:gridCol w:w="3000"/>
        <w:gridCol w:w="1800"/>
        <w:gridCol w:w="1800"/>
        <w:gridCol w:w="1800"/>
      </w:tblGrid>
      <w:tr>
        <w:trPr>
          <w:tblHeader/>
        </w:trPr>
        <w:tc>
          <w:tcPr>
            <w:tcW w:type="dxa" w:w="30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指标</w:t>
            </w:r>
          </w:p>
        </w:tc>
        <w:tc>
          <w:tcPr>
            <w:tcW w:type="dxa" w:w="18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宁德时代</w:t>
            </w:r>
          </w:p>
        </w:tc>
        <w:tc>
          <w:tcPr>
            <w:tcW w:type="dxa" w:w="18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比亚迪</w:t>
            </w:r>
          </w:p>
        </w:tc>
        <w:tc>
          <w:tcPr>
            <w:tcW w:type="dxa" w:w="18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亿纬锂能</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股票代码</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300750.SZ</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002594.SZ</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300014.SZ</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总市值（亿元）</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20,428.82</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9,256.69</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1,549.25</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2025 营收（亿元）</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4,237.02</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614.70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2025 归母净利润（亿元）</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722.01</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41.34</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整体毛利率</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26.49%</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加权平均 ROE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24.91%</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10.50%</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研发投入占比</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5.23%</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锂电池销量</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661GWh</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全球动力电池市占率</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39.2%</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第二梯队</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第二梯队</w:t>
            </w:r>
          </w:p>
        </w:tc>
      </w:tr>
    </w:tbl>
    <w:p>
      <w:r>
        <w:t xml:space="preserve"> </w:t>
      </w:r>
    </w:p>
    <w:p>
      <w:pPr>
        <w:pStyle w:val="Heading2"/>
      </w:pPr>
      <w:r>
        <w:t xml:space="preserve">4.2 估值水平对比</w:t>
      </w:r>
    </w:p>
    <w:tbl>
      <w:tblPr>
        <w:tblW w:type="dxa" w:w="8400"/>
        <w:tblBorders>
          <w:top w:val="single" w:color="auto" w:sz="4"/>
          <w:left w:val="single" w:color="auto" w:sz="4"/>
          <w:bottom w:val="single" w:color="auto" w:sz="4"/>
          <w:right w:val="single" w:color="auto" w:sz="4"/>
          <w:insideH w:val="single" w:color="auto" w:sz="4"/>
          <w:insideV w:val="single" w:color="auto" w:sz="4"/>
        </w:tblBorders>
      </w:tblPr>
      <w:tblGrid>
        <w:gridCol w:w="3000"/>
        <w:gridCol w:w="1800"/>
        <w:gridCol w:w="1800"/>
        <w:gridCol w:w="1800"/>
      </w:tblGrid>
      <w:tr>
        <w:trPr>
          <w:tblHeader/>
        </w:trPr>
        <w:tc>
          <w:tcPr>
            <w:tcW w:type="dxa" w:w="30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指标</w:t>
            </w:r>
          </w:p>
        </w:tc>
        <w:tc>
          <w:tcPr>
            <w:tcW w:type="dxa" w:w="18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宁德时代</w:t>
            </w:r>
          </w:p>
        </w:tc>
        <w:tc>
          <w:tcPr>
            <w:tcW w:type="dxa" w:w="18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比亚迪</w:t>
            </w:r>
          </w:p>
        </w:tc>
        <w:tc>
          <w:tcPr>
            <w:tcW w:type="dxa" w:w="18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亿纬锂能</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A 股现价（元）</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447.60</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101.53</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71.98</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A 股当日涨跌</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+3.49%</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-1.34%</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+4.38%</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年初至今涨跌幅</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+21.88%</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+3.90%</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+9.46%</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PE（TTM）</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25.87x</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28.38x</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37.47x</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PB</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5.72x</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4.07x</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3.68x</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股息率</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1.20%</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1.30%</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sz w:val="20"/>
                <w:szCs w:val="20"/>
              </w:rPr>
              <w:t xml:space="preserve">0.98%</w:t>
            </w:r>
          </w:p>
        </w:tc>
      </w:tr>
      <w:tr>
        <w:tc>
          <w:tcPr>
            <w:tcW w:type="dxa" w:w="3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AH 溢价</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43.09%</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-6.49%</w:t>
            </w:r>
          </w:p>
        </w:tc>
        <w:tc>
          <w:tcPr>
            <w:tcW w:type="dxa" w:w="18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right"/>
            </w:pPr>
            <w:r>
              <w:rPr>
                <w:sz w:val="20"/>
                <w:szCs w:val="20"/>
              </w:rPr>
              <w:t xml:space="preserve">—</w:t>
            </w:r>
          </w:p>
        </w:tc>
      </w:tr>
    </w:tbl>
    <w:p>
      <w:r>
        <w:t xml:space="preserve"> </w:t>
      </w:r>
    </w:p>
    <w:p>
      <w:pPr>
        <w:pStyle w:val="Heading2"/>
      </w:pPr>
      <w:r>
        <w:t xml:space="preserve">4.3 对比结论</w:t>
      </w:r>
    </w:p>
    <w:p>
      <w:pPr>
        <w:spacing w:after="100" w:line="340"/>
        <w:jc w:val="both"/>
      </w:pPr>
      <w:r>
        <w:t xml:space="preserve">第一，规模与盈利能力绝对领先。公司 2025 年营收 4,237 亿元、归母 722 亿元，是亿纬锂能（614.70 亿/41.34 亿）的 6.9 倍和 17.5 倍，规模优势悬殊；公司加权平均 ROE 24.91%，远超亿纬锂能 10.50%，也显著高于行业平均 2.86%，盈利质量优势明显。</w:t>
      </w:r>
    </w:p>
    <w:p>
      <w:pPr>
        <w:spacing w:after="100" w:line="340"/>
        <w:jc w:val="both"/>
      </w:pPr>
      <w:r>
        <w:t xml:space="preserve">第二，估值仍有修复空间。公司 A 股 PE(TTM) 25.87 倍，低于比亚迪（28.38 倍）和亿纬锂能（37.47 倍），但公司的市占率、盈利质量、现金流均显著领先，龙头溢价尚未被充分定价。港股 PE(TTM) 37.56 倍对应 AH 溢价 43.09%，反映国际机构对公司全球化前景的更高定价。</w:t>
      </w:r>
    </w:p>
    <w:p>
      <w:pPr>
        <w:spacing w:after="100" w:line="340"/>
        <w:jc w:val="both"/>
      </w:pPr>
      <w:r>
        <w:t xml:space="preserve">第三，产业链布局深度领先。公司通过邦普循环形成「材料－制造－回收」闭环，布局上游锂、镍、磷等关键矿产资源，产业链一体化纵深优于同业。比亚迪「电池 + 整车」模式虽有协同优势，但电池业务受整车周期影响较大；亿纬锂能专注电池环节，规模劣势明显。</w:t>
      </w:r>
    </w:p>
    <w:p>
      <w:r>
        <w:br w:type="page"/>
      </w:r>
    </w:p>
    <w:p>
      <w:pPr>
        <w:pStyle w:val="Heading1"/>
      </w:pPr>
      <w:r>
        <w:t xml:space="preserve">五、估值分析与主要风险</w:t>
      </w:r>
    </w:p>
    <w:p>
      <w:pPr>
        <w:pStyle w:val="Heading2"/>
      </w:pPr>
      <w:r>
        <w:t xml:space="preserve">5.1 盈利预测</w:t>
      </w:r>
    </w:p>
    <w:p>
      <w:pPr>
        <w:spacing w:after="100" w:line="340"/>
        <w:jc w:val="both"/>
      </w:pPr>
      <w:r>
        <w:t xml:space="preserve">基于以下关键假设：①2026-2028 年全球新能源车销量维持 15%-20% 复合增速，动力电池需求稳定；②公司市占率维持 39%-40%，海外市占率持续提升至 35% 以上；③储能业务在海外数据中心和 AI 算力需求驱动下保持 30% 以上增长；④海外产能逐步释放，境外收入占比提升至 35%-40%；⑤毛利率保持 26% 以上。</w:t>
      </w:r>
    </w:p>
    <w:p>
      <w:pPr>
        <w:spacing w:after="100" w:line="340"/>
        <w:jc w:val="both"/>
      </w:pPr>
      <w:r>
        <w:t xml:space="preserve">我们预测公司 2026-2028 年营业收入分别为 5,100 亿 / 6,200 亿 / 7,400 亿元，归母净利润分别为 950 亿 / 1,180 亿 / 1,420 亿元，对应 EPS 21.23 / 26.37 / 31.73 元。</w:t>
      </w:r>
    </w:p>
    <w:p>
      <w:pPr>
        <w:pStyle w:val="Heading2"/>
      </w:pPr>
      <w:r>
        <w:t xml:space="preserve">5.2 估值结论</w:t>
      </w:r>
    </w:p>
    <w:p>
      <w:pPr>
        <w:spacing w:after="100" w:line="340"/>
        <w:jc w:val="both"/>
      </w:pPr>
      <w:r>
        <w:t xml:space="preserve">以 2026/04/21 A 股收盘价 447.60 元计算，对应 2026-2028 年 PE 分别为 21.1x / 17.0x / 14.1x，估值处于历史中枢下方。考虑到公司作为全球动力电池和储能双龙头的行业地位、持续强劲的研发投入、2025 年毛利率同比改善 1.80pct 的盈利趋势，以及连续三年 50% 净利润分红的稳健股东回报，我们给予公司 2026 年 25x PE 估值，对应 A 股目标价 540 元（较现价上行空间 20.6%）。</w:t>
      </w:r>
    </w:p>
    <w:p>
      <w:pPr>
        <w:spacing w:after="100" w:line="340"/>
        <w:jc w:val="both"/>
      </w:pPr>
      <w:r>
        <w:t xml:space="preserve">港股 H 股按当前 AH 溢价水平和海外机构更高定价，给予目标价 820 港元（较现价上行空间 11.4%）。首次覆盖给予「买入」评级。</w:t>
      </w:r>
    </w:p>
    <w:p>
      <w:pPr>
        <w:pStyle w:val="Heading2"/>
      </w:pPr>
      <w:r>
        <w:t xml:space="preserve">5.3 主要风险提示（基于年报披露）</w:t>
      </w:r>
    </w:p>
    <w:p>
      <w:pPr>
        <w:pStyle w:val="ListParagraph"/>
        <w:numPr>
          <w:ilvl w:val="0"/>
          <w:numId w:val="3"/>
        </w:numPr>
        <w:spacing w:after="80" w:line="320"/>
      </w:pPr>
      <w:r>
        <w:t xml:space="preserve">宏观经济与市场波动风险：全球新能源汽车销量增速若不及预期，动力电池下游需求可能受到压制。</w:t>
      </w:r>
    </w:p>
    <w:p>
      <w:pPr>
        <w:pStyle w:val="ListParagraph"/>
        <w:numPr>
          <w:ilvl w:val="0"/>
          <w:numId w:val="3"/>
        </w:numPr>
        <w:spacing w:after="80" w:line="320"/>
      </w:pPr>
      <w:r>
        <w:t xml:space="preserve">市场竞争加剧风险：国内外企业电池产能快速扩张，可能加剧价格竞争，挤压盈利空间。</w:t>
      </w:r>
    </w:p>
    <w:p>
      <w:pPr>
        <w:pStyle w:val="ListParagraph"/>
        <w:numPr>
          <w:ilvl w:val="0"/>
          <w:numId w:val="3"/>
        </w:numPr>
        <w:spacing w:after="80" w:line="320"/>
      </w:pPr>
      <w:r>
        <w:t xml:space="preserve">新产品和新技术开发风险：固态电池等新技术路线快速演进，若公司技术迭代节奏不及预期，可能影响长期竞争力。</w:t>
      </w:r>
    </w:p>
    <w:p>
      <w:pPr>
        <w:pStyle w:val="ListParagraph"/>
        <w:numPr>
          <w:ilvl w:val="0"/>
          <w:numId w:val="3"/>
        </w:numPr>
        <w:spacing w:after="80" w:line="320"/>
      </w:pPr>
      <w:r>
        <w:t xml:space="preserve">原材料价格波动及供应风险：锂、镍、钴等关键原材料价格大幅波动或供应受限，可能影响产品成本与交付。</w:t>
      </w:r>
    </w:p>
    <w:p>
      <w:pPr>
        <w:pStyle w:val="ListParagraph"/>
        <w:numPr>
          <w:ilvl w:val="0"/>
          <w:numId w:val="3"/>
        </w:numPr>
        <w:spacing w:after="80" w:line="320"/>
      </w:pPr>
      <w:r>
        <w:t xml:space="preserve">海外贸易摩擦与地缘政治风险：匈牙利、印尼等海外项目建设或运营可能受到贸易政策、地缘政治变化影响。</w:t>
      </w:r>
    </w:p>
    <w:p>
      <w:pPr>
        <w:pStyle w:val="ListParagraph"/>
        <w:numPr>
          <w:ilvl w:val="0"/>
          <w:numId w:val="3"/>
        </w:numPr>
        <w:spacing w:after="80" w:line="320"/>
      </w:pPr>
      <w:r>
        <w:t xml:space="preserve">汇率波动风险：随着境外收入占比提升至 30.60%，汇率波动对公司经营业绩和现金流的影响增大。</w:t>
      </w:r>
    </w:p>
    <w:p>
      <w:r>
        <w:br w:type="page"/>
      </w:r>
    </w:p>
    <w:p>
      <w:pPr>
        <w:pStyle w:val="Heading1"/>
      </w:pPr>
      <w:r>
        <w:t xml:space="preserve">六、投资建议</w:t>
      </w:r>
    </w:p>
    <w:p>
      <w:pPr>
        <w:spacing w:after="100" w:line="340"/>
        <w:jc w:val="both"/>
      </w:pPr>
      <w:r>
        <w:t xml:space="preserve">宁德时代作为全球零碳新能源科技龙头，依托动力电池全球市占率 39.2%（连续 9 年第一）与储能电池连续 5 年全球第一的双龙头地位，以及持续强化的研发投入（221.47 亿元，占比 5.23%）、产业链一体化布局（邦普循环 + 矿产资源）、全球化产能建设（772GWh 已投产 + 321GWh 在建），公司已形成难以复制的系统性竞争优势。</w:t>
      </w:r>
    </w:p>
    <w:p>
      <w:pPr>
        <w:spacing w:after="100" w:line="340"/>
        <w:jc w:val="both"/>
      </w:pPr>
      <w:r>
        <w:t xml:space="preserve">2025 年业绩质量显著提升：营收 +17.04%、归母 +42.28%、经营现金流 +37.35%、ROE 24.91%、毛利率 +1.80pct、资产负债率 -3.30pct，各项指标全面超预期。利润分配方面，拟每 10 股派现 69.57 元（分红总额约 304.45 亿元），连续三年 50% 净利润分红，股东回报力度行业领先。</w:t>
      </w:r>
    </w:p>
    <w:p>
      <w:pPr>
        <w:spacing w:after="100" w:line="340"/>
        <w:jc w:val="both"/>
      </w:pPr>
      <w:r>
        <w:t xml:space="preserve">从中长期看，公司在全域增量战略（低空、船舶、重卡、换电）上持续拓展，在数据中心、AI 算力、零碳园区等新兴场景中具备先发优势，增长天花板被持续打开。当前 A 股 PE(TTM) 25.87 倍估值仍处于历史中枢下方，具备较强的配置价值。</w:t>
      </w:r>
    </w:p>
    <w:p>
      <w:pPr>
        <w:spacing w:after="100" w:line="340"/>
        <w:jc w:val="both"/>
      </w:pPr>
      <w:r>
        <w:t xml:space="preserve">综合考虑公司的龙头地位、技术护城河、全球化布局、ESG 表现以及现金流质量，我们首次覆盖给予「买入」评级，A 股目标价 540 元，H 股目标价 820 港元。</w:t>
      </w:r>
    </w:p>
    <w:p>
      <w:r>
        <w:t xml:space="preserve"> </w:t>
      </w:r>
    </w:p>
    <w:p>
      <w:pPr>
        <w:pStyle w:val="Heading2"/>
      </w:pPr>
      <w:r>
        <w:t xml:space="preserve">附录：数据来源说明</w:t>
      </w:r>
    </w:p>
    <w:p>
      <w:pPr>
        <w:pStyle w:val="ListParagraph"/>
        <w:numPr>
          <w:ilvl w:val="0"/>
          <w:numId w:val="2"/>
        </w:numPr>
        <w:spacing w:after="80" w:line="320"/>
      </w:pPr>
      <w:r>
        <w:t xml:space="preserve">公司基本面、财务数据、业务结构：宁德时代新能源科技股份有限公司 2025 年年度报告（原 PDF 232 页）。</w:t>
      </w:r>
    </w:p>
    <w:p>
      <w:pPr>
        <w:pStyle w:val="ListParagraph"/>
        <w:numPr>
          <w:ilvl w:val="0"/>
          <w:numId w:val="2"/>
        </w:numPr>
        <w:spacing w:after="80" w:line="320"/>
      </w:pPr>
      <w:r>
        <w:t xml:space="preserve">最新行情与估值数据：WorkBuddy 集成的金融数据服务，截至 2026/04/21 收盘。</w:t>
      </w:r>
    </w:p>
    <w:p>
      <w:pPr>
        <w:pStyle w:val="ListParagraph"/>
        <w:numPr>
          <w:ilvl w:val="0"/>
          <w:numId w:val="2"/>
        </w:numPr>
        <w:spacing w:after="80" w:line="320"/>
      </w:pPr>
      <w:r>
        <w:t xml:space="preserve">行业数据：SNE Research、中国汽车工业协会、中国汽车动力电池产业创新联盟、中关村储能产业技术联盟、IEA 等公开披露。</w:t>
      </w:r>
    </w:p>
    <w:p>
      <w:pPr>
        <w:pStyle w:val="ListParagraph"/>
        <w:numPr>
          <w:ilvl w:val="0"/>
          <w:numId w:val="2"/>
        </w:numPr>
        <w:spacing w:after="80" w:line="320"/>
      </w:pPr>
      <w:r>
        <w:t xml:space="preserve">可比公司数据：比亚迪（002594.SZ）、亿纬锂能（300014.SZ）最新年报及实时行情。</w:t>
      </w:r>
    </w:p>
    <w:p>
      <w:pPr>
        <w:pStyle w:val="ListParagraph"/>
        <w:numPr>
          <w:ilvl w:val="0"/>
          <w:numId w:val="2"/>
        </w:numPr>
        <w:spacing w:after="80" w:line="320"/>
      </w:pPr>
      <w:r>
        <w:t xml:space="preserve">本报告由 WorkBuddy 智能投研助手基于上传的年报 PDF + 实时金融数据自动生成，人工分析师可在此基础上补充一手调研观点、独立判断与合规声明。</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8"/>
        <w:szCs w:val="18"/>
      </w:rPr>
      <w:t xml:space="preserve">第 </w:t>
    </w:r>
    <w:r>
      <w:rPr>
        <w:color w:val="808080"/>
        <w:sz w:val="18"/>
        <w:szCs w:val="18"/>
      </w:rPr>
      <w:fldChar w:fldCharType="begin"/>
      <w:instrText xml:space="preserve">PAGE</w:instrText>
      <w:fldChar w:fldCharType="separate"/>
      <w:fldChar w:fldCharType="end"/>
    </w:r>
    <w:r>
      <w:rPr>
        <w:color w:val="808080"/>
        <w:sz w:val="18"/>
        <w:szCs w:val="18"/>
      </w:rPr>
      <w:t xml:space="preserve"> 页 | 仅用于技术演示，不构成投资建议</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8"/>
        <w:szCs w:val="18"/>
      </w:rPr>
      <w:t xml:space="preserve">宁德时代 2025 年报深度研究报告 | WorkBuddy 自动生成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decimal"/>
      <w:lvlText w:val="%1."/>
      <w:lvlJc w:val="left"/>
      <w:pPr>
        <w:ind w:left="48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思源黑体 CN" w:cs="思源黑体 CN" w:eastAsia="思源黑体 CN" w:hAnsi="思源黑体 C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00"/>
      <w:outlineLvl w:val="0"/>
    </w:pPr>
    <w:rPr>
      <w:rFonts w:ascii="思源黑体 CN" w:cs="思源黑体 CN" w:eastAsia="思源黑体 CN" w:hAnsi="思源黑体 CN"/>
      <w:b/>
      <w:bCs/>
      <w:color w:val="1F4E79"/>
      <w:sz w:val="36"/>
      <w:szCs w:val="36"/>
    </w:rPr>
  </w:style>
  <w:style w:type="paragraph" w:styleId="Heading2">
    <w:name w:val="Heading 2"/>
    <w:basedOn w:val="Normal"/>
    <w:next w:val="Normal"/>
    <w:qFormat/>
    <w:pPr>
      <w:spacing w:after="160" w:before="240"/>
      <w:outlineLvl w:val="1"/>
    </w:pPr>
    <w:rPr>
      <w:rFonts w:ascii="思源黑体 CN" w:cs="思源黑体 CN" w:eastAsia="思源黑体 CN" w:hAnsi="思源黑体 CN"/>
      <w:b/>
      <w:bCs/>
      <w:color w:val="2E75B6"/>
      <w:sz w:val="28"/>
      <w:szCs w:val="28"/>
    </w:rPr>
  </w:style>
  <w:style w:type="paragraph" w:styleId="Heading3">
    <w:name w:val="Heading 3"/>
    <w:basedOn w:val="Normal"/>
    <w:next w:val="Normal"/>
    <w:qFormat/>
    <w:pPr>
      <w:spacing w:after="120" w:before="180"/>
      <w:outlineLvl w:val="2"/>
    </w:pPr>
    <w:rPr>
      <w:rFonts w:ascii="思源黑体 CN" w:cs="思源黑体 CN" w:eastAsia="思源黑体 CN" w:hAnsi="思源黑体 CN"/>
      <w:b/>
      <w:bCs/>
      <w:color w:val="40404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2026-04-21T13:37:59.227Z</dcterms:created>
  <dcterms:modified xsi:type="dcterms:W3CDTF">2026-04-21T13:37:59.231Z</dcterms:modified>
</cp:coreProperties>
</file>

<file path=docProps/custom.xml><?xml version="1.0" encoding="utf-8"?>
<Properties xmlns="http://schemas.openxmlformats.org/officeDocument/2006/custom-properties" xmlns:vt="http://schemas.openxmlformats.org/officeDocument/2006/docPropsVTypes"/>
</file>