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  <w:rPr>
          <w:b/>
          <w:bCs/>
          <w:color w:val="2E75B6"/>
          <w:sz w:val="28"/>
          <w:szCs w:val="28"/>
        </w:rPr>
      </w:pPr>
      <w:r>
        <w:rPr>
          <w:b/>
          <w:bCs/>
          <w:color w:val="2E75B6"/>
          <w:sz w:val="28"/>
          <w:szCs w:val="28"/>
        </w:rPr>
        <w:t xml:space="preserve">【交付物三】</w:t>
      </w:r>
    </w:p>
    <w:p>
      <w:pPr>
        <w:spacing w:after="100"/>
        <w:jc w:val="center"/>
        <w:rPr>
          <w:b/>
          <w:bCs/>
          <w:color w:val="1F4E79"/>
          <w:sz w:val="40"/>
          <w:szCs w:val="40"/>
        </w:rPr>
      </w:pPr>
      <w:r>
        <w:rPr>
          <w:b/>
          <w:bCs/>
          <w:color w:val="1F4E79"/>
          <w:sz w:val="40"/>
          <w:szCs w:val="40"/>
        </w:rPr>
        <w:t xml:space="preserve">同业招股书披露充分度比对</w:t>
      </w:r>
    </w:p>
    <w:p>
      <w:pPr>
        <w:spacing w:after="400"/>
        <w:jc w:val="center"/>
        <w:rPr>
          <w:color w:val="2E75B6"/>
          <w:sz w:val="24"/>
          <w:szCs w:val="24"/>
        </w:rPr>
      </w:pPr>
      <w:r>
        <w:rPr>
          <w:color w:val="2E75B6"/>
          <w:sz w:val="24"/>
          <w:szCs w:val="24"/>
        </w:rPr>
        <w:t xml:space="preserve">景明智能科技股份有限公司 · IPO 项目</w:t>
      </w:r>
    </w:p>
    <w:p>
      <w:pPr>
        <w:spacing w:after="100" w:line="340"/>
        <w:jc w:val="both"/>
      </w:pPr>
      <w:r>
        <w:t xml:space="preserve">本报告将景明科技当前披露草案与已过会同业可比公司（新松机器人、埃斯顿、绿的谐波、汇川技术）的招股书披露内容进行对标，识别贵司披露相对不足的章节，辅助保荐团队完善披露。</w:t>
      </w:r>
    </w:p>
    <w:p>
      <w:r>
        <w:t xml:space="preserve"> </w:t>
      </w:r>
    </w:p>
    <w:tbl>
      <w:tblPr>
        <w:tblW w:type="dxa" w:w="12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600"/>
        <w:gridCol w:w="2400"/>
        <w:gridCol w:w="1500"/>
        <w:gridCol w:w="3800"/>
      </w:tblGrid>
      <w:tr>
        <w:trPr>
          <w:tblHeader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章节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可比公司平均披露要点数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景明科技草案披露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差距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补充建议</w:t>
            </w:r>
          </w:p>
        </w:tc>
      </w:tr>
      <w:t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业务与技术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12 项（含技术路线图、护城河量化分析等）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7 项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-5 项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增补技术路线对比图、核心专利清单、关键技术授权链</w:t>
            </w:r>
          </w:p>
        </w:tc>
      </w:tr>
      <w:t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核心技术人员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每人 ≥200 字履历+持股+竞业限制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150 字/人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-1/3 内容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补充核心技术人员过往供职、发明专利、竞业限制协议</w:t>
            </w:r>
          </w:p>
        </w:tc>
      </w:tr>
      <w:t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客户集中度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披露前10大客户+集中度原因分析+应对措施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仅前5大客户列表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深度不够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补充客户集中度行业惯例、历史年度变化、失去前3大客户的敏感性测算</w:t>
            </w:r>
          </w:p>
        </w:tc>
      </w:tr>
      <w:t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关联交易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披露交易定价机制、内控流程、减少计划、独立第三方意见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仅披露交易金额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-4 项内容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必须补齐：定价机制、独立董事意见、未来3年减少计划</w:t>
            </w:r>
          </w:p>
        </w:tc>
      </w:tr>
      <w:t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募投项目经济效益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每项目含 IRR/NPV/敏感性分析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仅定性描述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-关键量化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补充 4 个募投项目的财务测算表、敏感性分析</w:t>
            </w:r>
          </w:p>
        </w:tc>
      </w:tr>
      <w:t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环境合规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平均 1500 字，含环评批复号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300 字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明显不足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补充环评批复文件、排污许可证号、近3年环保处罚情况</w:t>
            </w:r>
          </w:p>
        </w:tc>
      </w:tr>
      <w:t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劳动合规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社保公积金缴纳率、用工合规声明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未披露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缺失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补充社保/公积金覆盖率、异地用工情况</w:t>
            </w:r>
          </w:p>
        </w:tc>
      </w:tr>
      <w:t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同业竞争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详述同业竞争情况+解决方案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有披露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无差距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保持现状</w:t>
            </w:r>
          </w:p>
        </w:tc>
      </w:tr>
      <w:t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对赌协议清理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详述对赌协议清理过程+时间节点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有披露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无差距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保持现状</w:t>
            </w:r>
          </w:p>
        </w:tc>
      </w:tr>
      <w:t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募投项目建设进度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含已获审批/待审批事项清单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有披露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无差距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保持现状</w:t>
            </w:r>
          </w:p>
        </w:tc>
      </w:tr>
    </w:tbl>
    <w:p>
      <w:r>
        <w:t xml:space="preserve"> </w:t>
      </w:r>
    </w:p>
    <w:p>
      <w:pPr>
        <w:pStyle w:val="Heading1"/>
      </w:pPr>
      <w:r>
        <w:t xml:space="preserve">关键披露差距概览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章节披露深度不足 5 项：业务技术、核心技术人员、客户集中度、关联交易、募投项目经济效益。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关键内容完全缺失 2 项：环境合规详情、劳动合规细节。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披露充分匹配同业 3 项：同业竞争、对赌协议清理、募投建设进度。</w:t>
      </w:r>
    </w:p>
    <w:p>
      <w:pPr>
        <w:pStyle w:val="Heading1"/>
      </w:pPr>
      <w:r>
        <w:t xml:space="preserve">推荐参考的可比公司招股书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埃斯顿自动化（002747.SZ）：国内协作机器人龙头，披露深度业内标杆。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绿的谐波（688017.SH）：工业机器人核心零部件龙头，风险披露精细。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汇川技术（300124.SZ）：工业自动化龙头，募投项目经济效益测算详细。</w:t>
      </w:r>
    </w:p>
    <w:sectPr>
      <w:headerReference w:type="default" r:id="rId7"/>
      <w:footerReference w:type="default" r:id="rId8"/>
      <w:pgSz w:w="16838" w:h="11906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8"/>
        <w:szCs w:val="18"/>
      </w:rPr>
      <w:t xml:space="preserve">第 </w:t>
    </w:r>
    <w:r>
      <w:rPr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08080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08080"/>
        <w:sz w:val="18"/>
        <w:szCs w:val="18"/>
      </w:rPr>
      <w:t xml:space="preserve">景明科技IPO-同业披露比对 | WorkBuddy 自动生成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思源黑体 CN" w:cs="思源黑体 CN" w:eastAsia="思源黑体 CN" w:hAnsi="思源黑体 C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00"/>
      <w:outlineLvl w:val="0"/>
    </w:pPr>
    <w:rPr>
      <w:rFonts w:ascii="思源黑体 CN" w:cs="思源黑体 CN" w:eastAsia="思源黑体 CN" w:hAnsi="思源黑体 CN"/>
      <w:b/>
      <w:bCs/>
      <w:color w:val="1F4E7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40"/>
      <w:outlineLvl w:val="1"/>
    </w:pPr>
    <w:rPr>
      <w:rFonts w:ascii="思源黑体 CN" w:cs="思源黑体 CN" w:eastAsia="思源黑体 CN" w:hAnsi="思源黑体 CN"/>
      <w:b/>
      <w:bCs/>
      <w:color w:val="2E75B6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80"/>
      <w:outlineLvl w:val="2"/>
    </w:pPr>
    <w:rPr>
      <w:rFonts w:ascii="思源黑体 CN" w:cs="思源黑体 CN" w:eastAsia="思源黑体 CN" w:hAnsi="思源黑体 CN"/>
      <w:b/>
      <w:bCs/>
      <w:color w:val="40404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2026-04-21T14:19:33.337Z</dcterms:created>
  <dcterms:modified xsi:type="dcterms:W3CDTF">2026-04-21T14:19:33.337Z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